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4620" w14:textId="77777777" w:rsidR="00EC63C2" w:rsidRDefault="00000000">
      <w:pPr>
        <w:pStyle w:val="Heading2"/>
        <w:spacing w:before="60"/>
        <w:ind w:right="178"/>
      </w:pPr>
      <w:r>
        <w:t>CHERRYFIELD SCHOOL</w:t>
      </w:r>
      <w:r>
        <w:rPr>
          <w:spacing w:val="-23"/>
        </w:rPr>
        <w:t xml:space="preserve"> </w:t>
      </w:r>
      <w:r>
        <w:t>DEPARTMENT</w:t>
      </w:r>
    </w:p>
    <w:p w14:paraId="2650FA4A" w14:textId="77777777" w:rsidR="00EC63C2" w:rsidRDefault="00000000">
      <w:pPr>
        <w:spacing w:before="41"/>
        <w:ind w:right="177"/>
        <w:jc w:val="right"/>
        <w:rPr>
          <w:b/>
          <w:i/>
          <w:sz w:val="24"/>
        </w:rPr>
      </w:pPr>
      <w:r>
        <w:rPr>
          <w:b/>
          <w:i/>
          <w:sz w:val="24"/>
        </w:rPr>
        <w:t>NEPN/NSBA CODE:  DKC</w:t>
      </w:r>
    </w:p>
    <w:p w14:paraId="0B9EB95C" w14:textId="77777777" w:rsidR="00EC63C2" w:rsidRPr="00956BCB" w:rsidRDefault="00EC63C2">
      <w:pPr>
        <w:pStyle w:val="BodyText"/>
        <w:rPr>
          <w:b/>
          <w:i/>
        </w:rPr>
      </w:pPr>
    </w:p>
    <w:p w14:paraId="6339B50B" w14:textId="77777777" w:rsidR="00EC63C2" w:rsidRPr="00956BCB" w:rsidRDefault="00EC63C2">
      <w:pPr>
        <w:pStyle w:val="BodyText"/>
        <w:rPr>
          <w:b/>
          <w:i/>
        </w:rPr>
      </w:pPr>
    </w:p>
    <w:p w14:paraId="37E350CC" w14:textId="77777777" w:rsidR="00EC63C2" w:rsidRPr="00956BCB" w:rsidRDefault="00EC63C2">
      <w:pPr>
        <w:pStyle w:val="BodyText"/>
        <w:spacing w:before="6"/>
        <w:rPr>
          <w:b/>
          <w:i/>
        </w:rPr>
      </w:pPr>
    </w:p>
    <w:p w14:paraId="269F67DF" w14:textId="77777777" w:rsidR="00EC63C2" w:rsidRPr="00956BCB" w:rsidRDefault="00000000">
      <w:pPr>
        <w:ind w:left="1848" w:right="1904"/>
        <w:jc w:val="center"/>
        <w:rPr>
          <w:b/>
          <w:sz w:val="24"/>
          <w:szCs w:val="24"/>
        </w:rPr>
      </w:pPr>
      <w:r w:rsidRPr="00956BCB">
        <w:rPr>
          <w:b/>
          <w:sz w:val="24"/>
          <w:szCs w:val="24"/>
        </w:rPr>
        <w:t>TRAVEL EXPENSE REIMBURSEMENT</w:t>
      </w:r>
    </w:p>
    <w:p w14:paraId="4C608D9C" w14:textId="77777777" w:rsidR="00EC63C2" w:rsidRPr="00956BCB" w:rsidRDefault="00EC63C2">
      <w:pPr>
        <w:pStyle w:val="BodyText"/>
        <w:rPr>
          <w:b/>
        </w:rPr>
      </w:pPr>
    </w:p>
    <w:p w14:paraId="2F256AF8" w14:textId="77777777" w:rsidR="00EC63C2" w:rsidRPr="00956BCB" w:rsidRDefault="00EC63C2">
      <w:pPr>
        <w:pStyle w:val="BodyText"/>
        <w:spacing w:before="2"/>
        <w:rPr>
          <w:b/>
        </w:rPr>
      </w:pPr>
    </w:p>
    <w:p w14:paraId="49858901" w14:textId="77777777" w:rsidR="00EC63C2" w:rsidRPr="00956BCB" w:rsidRDefault="00000000">
      <w:pPr>
        <w:pStyle w:val="BodyText"/>
        <w:spacing w:line="276" w:lineRule="auto"/>
        <w:ind w:left="119" w:right="179" w:firstLine="105"/>
        <w:jc w:val="both"/>
      </w:pPr>
      <w:r w:rsidRPr="00956BCB">
        <w:t>The Cherryfield School Board recognizes that some district business expenses involve initial payment by a school system employee. The purpose of this policy is to promote financial accountability by requiring prior authorization of expenditures and the establishment of procedures for the reimbursement of expenses.</w:t>
      </w:r>
    </w:p>
    <w:p w14:paraId="22E5CE32" w14:textId="77777777" w:rsidR="00EC63C2" w:rsidRPr="00956BCB" w:rsidRDefault="00EC63C2">
      <w:pPr>
        <w:pStyle w:val="BodyText"/>
        <w:spacing w:before="7"/>
      </w:pPr>
    </w:p>
    <w:p w14:paraId="65241E0B" w14:textId="77777777" w:rsidR="00EC63C2" w:rsidRPr="00956BCB" w:rsidRDefault="00000000">
      <w:pPr>
        <w:pStyle w:val="BodyText"/>
        <w:spacing w:line="276" w:lineRule="auto"/>
        <w:ind w:left="119" w:right="183"/>
        <w:jc w:val="both"/>
      </w:pPr>
      <w:r w:rsidRPr="00956BCB">
        <w:t>Expenses to be reimbursed may include transportation, lodging, registration fees, required materials, parking fees and other reasonable and necessary business related expenses. The expenses for reimbursement must be itemized, fully explained and submitted with original dated receipts attached to a district reimbursement form (examples of purchases that will not be reimbursed include, but are not limited to alcoholic beverages, dry cleaning, personal products and services). This reimbursement shall be given to the employee's supervisor within ten business days of return.</w:t>
      </w:r>
    </w:p>
    <w:p w14:paraId="35A16995" w14:textId="77777777" w:rsidR="00EC63C2" w:rsidRPr="00956BCB" w:rsidRDefault="00EC63C2">
      <w:pPr>
        <w:pStyle w:val="BodyText"/>
        <w:spacing w:before="7"/>
      </w:pPr>
    </w:p>
    <w:p w14:paraId="0C5C4DF4" w14:textId="77777777" w:rsidR="00EC63C2" w:rsidRPr="00956BCB" w:rsidRDefault="00000000">
      <w:pPr>
        <w:pStyle w:val="Heading1"/>
      </w:pPr>
      <w:r w:rsidRPr="00956BCB">
        <w:t>Transportation</w:t>
      </w:r>
    </w:p>
    <w:p w14:paraId="4C272E6E" w14:textId="77777777" w:rsidR="00EC63C2" w:rsidRPr="00956BCB" w:rsidRDefault="00EC63C2">
      <w:pPr>
        <w:pStyle w:val="BodyText"/>
        <w:spacing w:before="2"/>
        <w:rPr>
          <w:b/>
        </w:rPr>
      </w:pPr>
    </w:p>
    <w:p w14:paraId="162D12EC" w14:textId="1D76D69A" w:rsidR="00EC63C2" w:rsidRPr="00956BCB" w:rsidRDefault="00000000">
      <w:pPr>
        <w:pStyle w:val="BodyText"/>
        <w:spacing w:line="276" w:lineRule="auto"/>
        <w:ind w:left="119" w:right="117"/>
        <w:jc w:val="both"/>
      </w:pPr>
      <w:r w:rsidRPr="00956BCB">
        <w:rPr>
          <w:color w:val="000000" w:themeColor="text1"/>
        </w:rPr>
        <w:t>Automobile travel will be reimbursed at the rate according to the current Teacher's Comprehensive Agreement for business travel. Reimbursement for commercial transportation will be based on coach/economy fares. Car-pooling</w:t>
      </w:r>
      <w:r w:rsidRPr="00956BCB">
        <w:t xml:space="preserve"> to workshops or conferences is </w:t>
      </w:r>
      <w:r w:rsidRPr="00956BCB">
        <w:rPr>
          <w:spacing w:val="-3"/>
        </w:rPr>
        <w:t xml:space="preserve">highly </w:t>
      </w:r>
      <w:r w:rsidRPr="00956BCB">
        <w:t>encouraged. Rental cars  are permitted only when approved of in advance, the least expensive</w:t>
      </w:r>
      <w:r w:rsidR="00F02824">
        <w:t xml:space="preserve"> </w:t>
      </w:r>
      <w:r w:rsidRPr="00956BCB">
        <w:t>car that will meet the purpose should be</w:t>
      </w:r>
      <w:r w:rsidR="00F02824">
        <w:rPr>
          <w:spacing w:val="56"/>
        </w:rPr>
        <w:t xml:space="preserve"> </w:t>
      </w:r>
      <w:r w:rsidRPr="00956BCB">
        <w:t>rented.</w:t>
      </w:r>
    </w:p>
    <w:p w14:paraId="5A3B9CDB" w14:textId="77777777" w:rsidR="00EC63C2" w:rsidRPr="00956BCB" w:rsidRDefault="00EC63C2">
      <w:pPr>
        <w:pStyle w:val="BodyText"/>
        <w:spacing w:before="7"/>
      </w:pPr>
    </w:p>
    <w:p w14:paraId="3BFD7572" w14:textId="77777777" w:rsidR="00EC63C2" w:rsidRPr="00956BCB" w:rsidRDefault="00000000">
      <w:pPr>
        <w:pStyle w:val="BodyText"/>
        <w:spacing w:line="276" w:lineRule="auto"/>
        <w:ind w:left="119" w:right="193"/>
        <w:jc w:val="both"/>
      </w:pPr>
      <w:r w:rsidRPr="00956BCB">
        <w:t>Expense items that may be reimbursed in addition to mileage are: parking and highway tolls. Receipts required.</w:t>
      </w:r>
    </w:p>
    <w:p w14:paraId="058F61DF" w14:textId="77777777" w:rsidR="00EC63C2" w:rsidRPr="00956BCB" w:rsidRDefault="00EC63C2">
      <w:pPr>
        <w:pStyle w:val="BodyText"/>
        <w:spacing w:before="7"/>
      </w:pPr>
    </w:p>
    <w:p w14:paraId="68AA581D" w14:textId="77777777" w:rsidR="00EC63C2" w:rsidRPr="00956BCB" w:rsidRDefault="00000000">
      <w:pPr>
        <w:pStyle w:val="BodyText"/>
        <w:spacing w:line="276" w:lineRule="auto"/>
        <w:ind w:left="119" w:right="180"/>
        <w:jc w:val="both"/>
      </w:pPr>
      <w:r w:rsidRPr="00956BCB">
        <w:t>Air travel reimbursement is limited to the most economical flight available at the appropriate time to the approved destination. Receipts are necessary for the reimbursement of</w:t>
      </w:r>
      <w:r w:rsidRPr="00956BCB">
        <w:rPr>
          <w:spacing w:val="-4"/>
        </w:rPr>
        <w:t xml:space="preserve"> </w:t>
      </w:r>
      <w:r w:rsidRPr="00956BCB">
        <w:t>airfare.</w:t>
      </w:r>
    </w:p>
    <w:p w14:paraId="6A0341E6" w14:textId="77777777" w:rsidR="00EC63C2" w:rsidRPr="00956BCB" w:rsidRDefault="00EC63C2">
      <w:pPr>
        <w:pStyle w:val="BodyText"/>
        <w:spacing w:before="7"/>
      </w:pPr>
    </w:p>
    <w:p w14:paraId="1A040DF1" w14:textId="77777777" w:rsidR="00EC63C2" w:rsidRPr="00956BCB" w:rsidRDefault="00000000">
      <w:pPr>
        <w:pStyle w:val="Heading1"/>
      </w:pPr>
      <w:r w:rsidRPr="00956BCB">
        <w:t>Meal Expenses</w:t>
      </w:r>
    </w:p>
    <w:p w14:paraId="289793EB" w14:textId="77777777" w:rsidR="00EC63C2" w:rsidRPr="00956BCB" w:rsidRDefault="00EC63C2">
      <w:pPr>
        <w:pStyle w:val="BodyText"/>
        <w:spacing w:before="2"/>
        <w:rPr>
          <w:b/>
        </w:rPr>
      </w:pPr>
    </w:p>
    <w:p w14:paraId="07651059" w14:textId="77777777" w:rsidR="009E3E41" w:rsidRPr="00956BCB" w:rsidRDefault="00000000" w:rsidP="009E3E41">
      <w:pPr>
        <w:spacing w:before="60" w:line="276" w:lineRule="auto"/>
        <w:ind w:left="120" w:right="178"/>
        <w:jc w:val="both"/>
        <w:rPr>
          <w:sz w:val="24"/>
          <w:szCs w:val="24"/>
        </w:rPr>
      </w:pPr>
      <w:r w:rsidRPr="00956BCB">
        <w:rPr>
          <w:sz w:val="24"/>
          <w:szCs w:val="24"/>
        </w:rPr>
        <w:t xml:space="preserve">Employees traveling overnight for training or professional development are entitled </w:t>
      </w:r>
      <w:r w:rsidRPr="00956BCB">
        <w:rPr>
          <w:spacing w:val="-8"/>
          <w:sz w:val="24"/>
          <w:szCs w:val="24"/>
        </w:rPr>
        <w:t xml:space="preserve">to </w:t>
      </w:r>
      <w:r w:rsidRPr="00956BCB">
        <w:rPr>
          <w:sz w:val="24"/>
          <w:szCs w:val="24"/>
        </w:rPr>
        <w:t>reimbursement</w:t>
      </w:r>
      <w:r w:rsidRPr="00956BCB">
        <w:rPr>
          <w:spacing w:val="59"/>
          <w:sz w:val="24"/>
          <w:szCs w:val="24"/>
        </w:rPr>
        <w:t xml:space="preserve"> </w:t>
      </w:r>
      <w:r w:rsidRPr="00956BCB">
        <w:rPr>
          <w:sz w:val="24"/>
          <w:szCs w:val="24"/>
        </w:rPr>
        <w:t xml:space="preserve">of reasonable meal expenses up to a maximum of $50 per </w:t>
      </w:r>
      <w:r w:rsidRPr="00956BCB">
        <w:rPr>
          <w:spacing w:val="-4"/>
          <w:sz w:val="24"/>
          <w:szCs w:val="24"/>
        </w:rPr>
        <w:t xml:space="preserve">day. </w:t>
      </w:r>
      <w:r w:rsidRPr="00956BCB">
        <w:rPr>
          <w:b/>
          <w:sz w:val="24"/>
          <w:szCs w:val="24"/>
        </w:rPr>
        <w:t>Cherryfield</w:t>
      </w:r>
      <w:r w:rsidR="009E3E41" w:rsidRPr="00956BCB">
        <w:rPr>
          <w:b/>
          <w:sz w:val="24"/>
          <w:szCs w:val="24"/>
        </w:rPr>
        <w:t xml:space="preserve"> School Department does not </w:t>
      </w:r>
      <w:proofErr w:type="gramStart"/>
      <w:r w:rsidR="009E3E41" w:rsidRPr="00956BCB">
        <w:rPr>
          <w:b/>
          <w:sz w:val="24"/>
          <w:szCs w:val="24"/>
        </w:rPr>
        <w:t>reimburse for</w:t>
      </w:r>
      <w:proofErr w:type="gramEnd"/>
      <w:r w:rsidR="009E3E41" w:rsidRPr="00956BCB">
        <w:rPr>
          <w:b/>
          <w:sz w:val="24"/>
          <w:szCs w:val="24"/>
        </w:rPr>
        <w:t xml:space="preserve"> taxes or gratuity</w:t>
      </w:r>
      <w:r w:rsidR="009E3E41" w:rsidRPr="00956BCB">
        <w:rPr>
          <w:sz w:val="24"/>
          <w:szCs w:val="24"/>
        </w:rPr>
        <w:t xml:space="preserve">. A detailed receipt is required </w:t>
      </w:r>
      <w:r w:rsidR="009E3E41" w:rsidRPr="00956BCB">
        <w:rPr>
          <w:spacing w:val="-5"/>
          <w:sz w:val="24"/>
          <w:szCs w:val="24"/>
        </w:rPr>
        <w:t xml:space="preserve">for </w:t>
      </w:r>
      <w:r w:rsidR="009E3E41" w:rsidRPr="00956BCB">
        <w:rPr>
          <w:sz w:val="24"/>
          <w:szCs w:val="24"/>
        </w:rPr>
        <w:t>reimbursement. If a detailed receipt is not provided, you will not be reimbursed.</w:t>
      </w:r>
    </w:p>
    <w:p w14:paraId="5A126F24" w14:textId="4B30D589" w:rsidR="00EC63C2" w:rsidRPr="00956BCB" w:rsidRDefault="00EC63C2">
      <w:pPr>
        <w:pStyle w:val="BodyText"/>
        <w:spacing w:line="276" w:lineRule="auto"/>
        <w:ind w:left="119" w:right="118"/>
        <w:jc w:val="both"/>
        <w:rPr>
          <w:b/>
        </w:rPr>
      </w:pPr>
    </w:p>
    <w:p w14:paraId="6EC0CFA1" w14:textId="77777777" w:rsidR="009E3E41" w:rsidRPr="00956BCB" w:rsidRDefault="009E3E41">
      <w:pPr>
        <w:pStyle w:val="BodyText"/>
        <w:spacing w:line="276" w:lineRule="auto"/>
        <w:ind w:left="119" w:right="118"/>
        <w:jc w:val="both"/>
        <w:rPr>
          <w:b/>
        </w:rPr>
      </w:pPr>
    </w:p>
    <w:p w14:paraId="3A6875BD" w14:textId="50971C05" w:rsidR="009E3E41" w:rsidRPr="00956BCB" w:rsidRDefault="009E3E41">
      <w:pPr>
        <w:pStyle w:val="BodyText"/>
        <w:spacing w:line="276" w:lineRule="auto"/>
        <w:ind w:left="119" w:right="118"/>
        <w:jc w:val="both"/>
        <w:rPr>
          <w:bCs/>
        </w:rPr>
      </w:pPr>
      <w:r w:rsidRPr="00956BCB">
        <w:rPr>
          <w:b/>
        </w:rPr>
        <w:tab/>
      </w:r>
      <w:r w:rsidRPr="00956BCB">
        <w:rPr>
          <w:b/>
        </w:rPr>
        <w:tab/>
      </w:r>
      <w:r w:rsidRPr="00956BCB">
        <w:rPr>
          <w:b/>
        </w:rPr>
        <w:tab/>
      </w:r>
      <w:r w:rsidRPr="00956BCB">
        <w:rPr>
          <w:b/>
        </w:rPr>
        <w:tab/>
      </w:r>
      <w:r w:rsidRPr="00956BCB">
        <w:rPr>
          <w:b/>
        </w:rPr>
        <w:tab/>
      </w:r>
      <w:r w:rsidRPr="00956BCB">
        <w:rPr>
          <w:b/>
        </w:rPr>
        <w:tab/>
      </w:r>
      <w:r w:rsidRPr="00956BCB">
        <w:rPr>
          <w:bCs/>
        </w:rPr>
        <w:t>Page 1 of 2</w:t>
      </w:r>
    </w:p>
    <w:p w14:paraId="103EB0F1" w14:textId="77777777" w:rsidR="00EC63C2" w:rsidRPr="00956BCB" w:rsidRDefault="00EC63C2">
      <w:pPr>
        <w:spacing w:line="276" w:lineRule="auto"/>
        <w:jc w:val="both"/>
        <w:rPr>
          <w:sz w:val="24"/>
          <w:szCs w:val="24"/>
        </w:rPr>
        <w:sectPr w:rsidR="00EC63C2" w:rsidRPr="00956BCB" w:rsidSect="00522314">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1260" w:bottom="280" w:left="1320" w:header="720" w:footer="720" w:gutter="0"/>
          <w:cols w:space="720"/>
        </w:sectPr>
      </w:pPr>
    </w:p>
    <w:p w14:paraId="5FD761D1" w14:textId="77777777" w:rsidR="009E3E41" w:rsidRPr="00956BCB" w:rsidRDefault="009E3E41" w:rsidP="009E3E41">
      <w:pPr>
        <w:pStyle w:val="Heading2"/>
        <w:spacing w:before="60"/>
        <w:ind w:right="178"/>
      </w:pPr>
      <w:r w:rsidRPr="00956BCB">
        <w:lastRenderedPageBreak/>
        <w:t>CHERRYFIELD SCHOOL</w:t>
      </w:r>
      <w:r w:rsidRPr="00956BCB">
        <w:rPr>
          <w:spacing w:val="-23"/>
        </w:rPr>
        <w:t xml:space="preserve"> </w:t>
      </w:r>
      <w:r w:rsidRPr="00956BCB">
        <w:t>DEPARTMENT</w:t>
      </w:r>
    </w:p>
    <w:p w14:paraId="64D07773" w14:textId="77777777" w:rsidR="009E3E41" w:rsidRPr="00956BCB" w:rsidRDefault="009E3E41" w:rsidP="009E3E41">
      <w:pPr>
        <w:spacing w:before="41"/>
        <w:ind w:right="177"/>
        <w:jc w:val="right"/>
        <w:rPr>
          <w:b/>
          <w:i/>
          <w:sz w:val="24"/>
          <w:szCs w:val="24"/>
        </w:rPr>
      </w:pPr>
      <w:r w:rsidRPr="00956BCB">
        <w:rPr>
          <w:b/>
          <w:i/>
          <w:sz w:val="24"/>
          <w:szCs w:val="24"/>
        </w:rPr>
        <w:t>NEPN/NSBA CODE:  DKC</w:t>
      </w:r>
    </w:p>
    <w:p w14:paraId="5016C080" w14:textId="32B138AC" w:rsidR="00EC63C2" w:rsidRPr="00956BCB" w:rsidRDefault="00EC63C2" w:rsidP="009E3E41">
      <w:pPr>
        <w:spacing w:before="60" w:line="276" w:lineRule="auto"/>
        <w:ind w:right="178"/>
        <w:jc w:val="both"/>
        <w:rPr>
          <w:sz w:val="24"/>
          <w:szCs w:val="24"/>
        </w:rPr>
      </w:pPr>
    </w:p>
    <w:p w14:paraId="13E3DC20" w14:textId="77777777" w:rsidR="00EC63C2" w:rsidRPr="00956BCB" w:rsidRDefault="00EC63C2">
      <w:pPr>
        <w:pStyle w:val="BodyText"/>
        <w:spacing w:before="6"/>
      </w:pPr>
    </w:p>
    <w:p w14:paraId="27806123" w14:textId="77777777" w:rsidR="00EC63C2" w:rsidRPr="00956BCB" w:rsidRDefault="00000000">
      <w:pPr>
        <w:pStyle w:val="BodyText"/>
        <w:spacing w:before="1" w:line="276" w:lineRule="auto"/>
        <w:ind w:left="120" w:right="188"/>
        <w:jc w:val="both"/>
      </w:pPr>
      <w:r w:rsidRPr="00956BCB">
        <w:t>Meal expenses incurred during travel originating and ending on the same calendar day shall not be reimbursable.</w:t>
      </w:r>
    </w:p>
    <w:p w14:paraId="031B4752" w14:textId="77777777" w:rsidR="00EC63C2" w:rsidRPr="00956BCB" w:rsidRDefault="00EC63C2">
      <w:pPr>
        <w:pStyle w:val="BodyText"/>
        <w:spacing w:before="6"/>
      </w:pPr>
    </w:p>
    <w:p w14:paraId="488BD2D4" w14:textId="77777777" w:rsidR="00EC63C2" w:rsidRPr="00956BCB" w:rsidRDefault="00000000">
      <w:pPr>
        <w:pStyle w:val="BodyText"/>
        <w:spacing w:before="1" w:after="51"/>
        <w:ind w:left="120"/>
        <w:rPr>
          <w:color w:val="000000" w:themeColor="text1"/>
        </w:rPr>
      </w:pPr>
      <w:r w:rsidRPr="00956BCB">
        <w:rPr>
          <w:color w:val="000000" w:themeColor="text1"/>
        </w:rPr>
        <w:t>Reimbursement is not to exceed the following established rates (per person):</w:t>
      </w:r>
    </w:p>
    <w:tbl>
      <w:tblPr>
        <w:tblW w:w="0" w:type="auto"/>
        <w:tblInd w:w="797" w:type="dxa"/>
        <w:tblLayout w:type="fixed"/>
        <w:tblCellMar>
          <w:left w:w="0" w:type="dxa"/>
          <w:right w:w="0" w:type="dxa"/>
        </w:tblCellMar>
        <w:tblLook w:val="01E0" w:firstRow="1" w:lastRow="1" w:firstColumn="1" w:lastColumn="1" w:noHBand="0" w:noVBand="0"/>
      </w:tblPr>
      <w:tblGrid>
        <w:gridCol w:w="1230"/>
        <w:gridCol w:w="971"/>
      </w:tblGrid>
      <w:tr w:rsidR="0065517F" w:rsidRPr="00956BCB" w14:paraId="09E3E9D2" w14:textId="77777777">
        <w:trPr>
          <w:trHeight w:val="291"/>
        </w:trPr>
        <w:tc>
          <w:tcPr>
            <w:tcW w:w="1230" w:type="dxa"/>
          </w:tcPr>
          <w:p w14:paraId="3723F825" w14:textId="77777777" w:rsidR="00EC63C2" w:rsidRPr="00956BCB" w:rsidRDefault="00000000">
            <w:pPr>
              <w:pStyle w:val="TableParagraph"/>
              <w:spacing w:before="0" w:line="266" w:lineRule="exact"/>
              <w:ind w:left="50"/>
              <w:rPr>
                <w:color w:val="000000" w:themeColor="text1"/>
                <w:sz w:val="24"/>
                <w:szCs w:val="24"/>
              </w:rPr>
            </w:pPr>
            <w:r w:rsidRPr="00956BCB">
              <w:rPr>
                <w:color w:val="000000" w:themeColor="text1"/>
                <w:sz w:val="24"/>
                <w:szCs w:val="24"/>
              </w:rPr>
              <w:t>Breakfast</w:t>
            </w:r>
          </w:p>
        </w:tc>
        <w:tc>
          <w:tcPr>
            <w:tcW w:w="971" w:type="dxa"/>
          </w:tcPr>
          <w:p w14:paraId="79F367D9" w14:textId="77777777" w:rsidR="00EC63C2" w:rsidRPr="00956BCB" w:rsidRDefault="00000000">
            <w:pPr>
              <w:pStyle w:val="TableParagraph"/>
              <w:spacing w:before="0" w:line="266" w:lineRule="exact"/>
              <w:ind w:right="49"/>
              <w:jc w:val="right"/>
              <w:rPr>
                <w:color w:val="000000" w:themeColor="text1"/>
                <w:sz w:val="24"/>
                <w:szCs w:val="24"/>
              </w:rPr>
            </w:pPr>
            <w:r w:rsidRPr="00956BCB">
              <w:rPr>
                <w:color w:val="000000" w:themeColor="text1"/>
                <w:sz w:val="24"/>
                <w:szCs w:val="24"/>
              </w:rPr>
              <w:t>$10.00</w:t>
            </w:r>
          </w:p>
        </w:tc>
      </w:tr>
      <w:tr w:rsidR="0065517F" w:rsidRPr="00956BCB" w14:paraId="4CD4F2F2" w14:textId="77777777">
        <w:trPr>
          <w:trHeight w:val="317"/>
        </w:trPr>
        <w:tc>
          <w:tcPr>
            <w:tcW w:w="1230" w:type="dxa"/>
          </w:tcPr>
          <w:p w14:paraId="078DC5AE" w14:textId="77777777" w:rsidR="00EC63C2" w:rsidRPr="00956BCB" w:rsidRDefault="00000000">
            <w:pPr>
              <w:pStyle w:val="TableParagraph"/>
              <w:ind w:left="50"/>
              <w:rPr>
                <w:color w:val="000000" w:themeColor="text1"/>
                <w:sz w:val="24"/>
                <w:szCs w:val="24"/>
              </w:rPr>
            </w:pPr>
            <w:r w:rsidRPr="00956BCB">
              <w:rPr>
                <w:color w:val="000000" w:themeColor="text1"/>
                <w:sz w:val="24"/>
                <w:szCs w:val="24"/>
              </w:rPr>
              <w:t>Lunch</w:t>
            </w:r>
          </w:p>
        </w:tc>
        <w:tc>
          <w:tcPr>
            <w:tcW w:w="971" w:type="dxa"/>
          </w:tcPr>
          <w:p w14:paraId="64E55403" w14:textId="77777777" w:rsidR="00EC63C2" w:rsidRPr="00956BCB" w:rsidRDefault="00000000">
            <w:pPr>
              <w:pStyle w:val="TableParagraph"/>
              <w:ind w:right="49"/>
              <w:jc w:val="right"/>
              <w:rPr>
                <w:color w:val="000000" w:themeColor="text1"/>
                <w:sz w:val="24"/>
                <w:szCs w:val="24"/>
              </w:rPr>
            </w:pPr>
            <w:r w:rsidRPr="00956BCB">
              <w:rPr>
                <w:color w:val="000000" w:themeColor="text1"/>
                <w:sz w:val="24"/>
                <w:szCs w:val="24"/>
              </w:rPr>
              <w:t>$15.00</w:t>
            </w:r>
          </w:p>
        </w:tc>
      </w:tr>
      <w:tr w:rsidR="00EC63C2" w:rsidRPr="00956BCB" w14:paraId="4F0F7C4E" w14:textId="77777777">
        <w:trPr>
          <w:trHeight w:val="291"/>
        </w:trPr>
        <w:tc>
          <w:tcPr>
            <w:tcW w:w="1230" w:type="dxa"/>
          </w:tcPr>
          <w:p w14:paraId="2079116C" w14:textId="77777777" w:rsidR="00EC63C2" w:rsidRPr="00956BCB" w:rsidRDefault="00000000">
            <w:pPr>
              <w:pStyle w:val="TableParagraph"/>
              <w:spacing w:line="256" w:lineRule="exact"/>
              <w:ind w:left="50"/>
              <w:rPr>
                <w:color w:val="000000" w:themeColor="text1"/>
                <w:sz w:val="24"/>
                <w:szCs w:val="24"/>
              </w:rPr>
            </w:pPr>
            <w:r w:rsidRPr="00956BCB">
              <w:rPr>
                <w:color w:val="000000" w:themeColor="text1"/>
                <w:sz w:val="24"/>
                <w:szCs w:val="24"/>
              </w:rPr>
              <w:t>Dinner</w:t>
            </w:r>
          </w:p>
        </w:tc>
        <w:tc>
          <w:tcPr>
            <w:tcW w:w="971" w:type="dxa"/>
          </w:tcPr>
          <w:p w14:paraId="5F9E181A" w14:textId="77777777" w:rsidR="00EC63C2" w:rsidRPr="00956BCB" w:rsidRDefault="00000000">
            <w:pPr>
              <w:pStyle w:val="TableParagraph"/>
              <w:spacing w:line="256" w:lineRule="exact"/>
              <w:ind w:right="49"/>
              <w:jc w:val="right"/>
              <w:rPr>
                <w:color w:val="000000" w:themeColor="text1"/>
                <w:sz w:val="24"/>
                <w:szCs w:val="24"/>
              </w:rPr>
            </w:pPr>
            <w:r w:rsidRPr="00956BCB">
              <w:rPr>
                <w:color w:val="000000" w:themeColor="text1"/>
                <w:sz w:val="24"/>
                <w:szCs w:val="24"/>
              </w:rPr>
              <w:t>$25.00</w:t>
            </w:r>
          </w:p>
        </w:tc>
      </w:tr>
    </w:tbl>
    <w:p w14:paraId="20209487" w14:textId="77777777" w:rsidR="00EC63C2" w:rsidRPr="00956BCB" w:rsidRDefault="00EC63C2">
      <w:pPr>
        <w:pStyle w:val="BodyText"/>
        <w:spacing w:before="2"/>
        <w:rPr>
          <w:color w:val="000000" w:themeColor="text1"/>
        </w:rPr>
      </w:pPr>
    </w:p>
    <w:p w14:paraId="1CEED0DE" w14:textId="77777777" w:rsidR="00EC63C2" w:rsidRPr="00956BCB" w:rsidRDefault="00000000">
      <w:pPr>
        <w:pStyle w:val="Heading1"/>
        <w:ind w:left="120"/>
        <w:rPr>
          <w:color w:val="000000" w:themeColor="text1"/>
        </w:rPr>
      </w:pPr>
      <w:r w:rsidRPr="00956BCB">
        <w:rPr>
          <w:color w:val="000000" w:themeColor="text1"/>
        </w:rPr>
        <w:t>Hotel Expenses</w:t>
      </w:r>
    </w:p>
    <w:p w14:paraId="10CF959D" w14:textId="77777777" w:rsidR="00EC63C2" w:rsidRPr="00956BCB" w:rsidRDefault="00EC63C2">
      <w:pPr>
        <w:pStyle w:val="BodyText"/>
        <w:spacing w:before="2"/>
        <w:rPr>
          <w:b/>
          <w:color w:val="000000" w:themeColor="text1"/>
        </w:rPr>
      </w:pPr>
    </w:p>
    <w:p w14:paraId="06AB6E06" w14:textId="7F9AC28E" w:rsidR="00EC63C2" w:rsidRPr="00956BCB" w:rsidRDefault="00000000" w:rsidP="0065517F">
      <w:pPr>
        <w:pStyle w:val="BodyText"/>
        <w:spacing w:line="276" w:lineRule="auto"/>
        <w:ind w:left="120" w:right="120"/>
        <w:jc w:val="both"/>
        <w:rPr>
          <w:color w:val="000000" w:themeColor="text1"/>
        </w:rPr>
      </w:pPr>
      <w:r w:rsidRPr="00956BCB">
        <w:rPr>
          <w:color w:val="000000" w:themeColor="text1"/>
        </w:rPr>
        <w:t xml:space="preserve">Hotel </w:t>
      </w:r>
      <w:proofErr w:type="gramStart"/>
      <w:r w:rsidRPr="00956BCB">
        <w:rPr>
          <w:color w:val="000000" w:themeColor="text1"/>
        </w:rPr>
        <w:t>accommodations</w:t>
      </w:r>
      <w:proofErr w:type="gramEnd"/>
      <w:r w:rsidRPr="00956BCB">
        <w:rPr>
          <w:color w:val="000000" w:themeColor="text1"/>
        </w:rPr>
        <w:t xml:space="preserve"> shall be pre-arranged/or reserved  by  the  school  department.  </w:t>
      </w:r>
      <w:r w:rsidRPr="00956BCB">
        <w:rPr>
          <w:color w:val="000000" w:themeColor="text1"/>
          <w:spacing w:val="-6"/>
        </w:rPr>
        <w:t xml:space="preserve">If  </w:t>
      </w:r>
      <w:r w:rsidRPr="00956BCB">
        <w:rPr>
          <w:color w:val="000000" w:themeColor="text1"/>
        </w:rPr>
        <w:t xml:space="preserve">reserved by the individual, must receive the Sales Tax  Exemption  Certificate  from  the  Business Office to avoid the room tax fee. Good business judgment shall dictate the reasonableness of the accommodation to the business need and of the room rate allowed. </w:t>
      </w:r>
      <w:proofErr w:type="gramStart"/>
      <w:r w:rsidRPr="00956BCB">
        <w:rPr>
          <w:color w:val="000000" w:themeColor="text1"/>
        </w:rPr>
        <w:t>Accommodations</w:t>
      </w:r>
      <w:proofErr w:type="gramEnd"/>
      <w:r w:rsidRPr="00956BCB">
        <w:rPr>
          <w:color w:val="000000" w:themeColor="text1"/>
        </w:rPr>
        <w:t xml:space="preserve"> will not be allowed within a 70 mile radius of the Cherryfield Elementary School unless written prior approval has  been  obtained  by  the  Superintendent.  </w:t>
      </w:r>
    </w:p>
    <w:p w14:paraId="1C662884" w14:textId="77777777" w:rsidR="0065517F" w:rsidRPr="00956BCB" w:rsidRDefault="0065517F" w:rsidP="0065517F">
      <w:pPr>
        <w:pStyle w:val="BodyText"/>
        <w:spacing w:line="276" w:lineRule="auto"/>
        <w:ind w:left="120" w:right="120"/>
        <w:jc w:val="both"/>
      </w:pPr>
    </w:p>
    <w:p w14:paraId="59259668" w14:textId="003FE76A" w:rsidR="0065517F" w:rsidRPr="00956BCB" w:rsidRDefault="0065517F" w:rsidP="0065517F">
      <w:pPr>
        <w:pStyle w:val="BodyText"/>
        <w:spacing w:line="276" w:lineRule="auto"/>
        <w:ind w:left="120" w:right="120"/>
        <w:jc w:val="both"/>
      </w:pPr>
      <w:r w:rsidRPr="00956BCB">
        <w:t xml:space="preserve">All charges beyond the room will not be reimbursed including room tax.  All travel expenses will be reimbursed after </w:t>
      </w:r>
      <w:proofErr w:type="gramStart"/>
      <w:r w:rsidRPr="00956BCB">
        <w:t>travel</w:t>
      </w:r>
      <w:proofErr w:type="gramEnd"/>
      <w:r w:rsidRPr="00956BCB">
        <w:t xml:space="preserve"> has been completed.</w:t>
      </w:r>
    </w:p>
    <w:p w14:paraId="79A88251" w14:textId="77777777" w:rsidR="00EC63C2" w:rsidRPr="00956BCB" w:rsidRDefault="00EC63C2" w:rsidP="0065517F">
      <w:pPr>
        <w:pStyle w:val="BodyText"/>
        <w:spacing w:before="7"/>
        <w:ind w:right="120"/>
      </w:pPr>
    </w:p>
    <w:p w14:paraId="6521C1E8" w14:textId="77777777" w:rsidR="00AB4BA8" w:rsidRPr="00956BCB" w:rsidRDefault="00AB4BA8" w:rsidP="0065517F">
      <w:pPr>
        <w:pStyle w:val="BodyText"/>
        <w:spacing w:before="7"/>
        <w:ind w:right="120"/>
      </w:pPr>
    </w:p>
    <w:p w14:paraId="509C48B9" w14:textId="3061AE1C" w:rsidR="00EC63C2" w:rsidRPr="00956BCB" w:rsidRDefault="00000000" w:rsidP="0065517F">
      <w:pPr>
        <w:pStyle w:val="BodyText"/>
        <w:spacing w:line="552" w:lineRule="auto"/>
        <w:ind w:left="120" w:right="120"/>
      </w:pPr>
      <w:r w:rsidRPr="00956BCB">
        <w:t>Reference: DC- Employee Use of Credit Card Procedure</w:t>
      </w:r>
    </w:p>
    <w:p w14:paraId="4E31B1EE" w14:textId="77777777" w:rsidR="0065517F" w:rsidRPr="00956BCB" w:rsidRDefault="0065517F">
      <w:pPr>
        <w:pStyle w:val="BodyText"/>
        <w:ind w:left="120"/>
      </w:pPr>
    </w:p>
    <w:p w14:paraId="47F8EE52" w14:textId="77777777" w:rsidR="009E3E41" w:rsidRPr="00956BCB" w:rsidRDefault="009E3E41">
      <w:pPr>
        <w:pStyle w:val="BodyText"/>
        <w:ind w:left="120"/>
      </w:pPr>
    </w:p>
    <w:p w14:paraId="0AD824B5" w14:textId="77777777" w:rsidR="009E3E41" w:rsidRPr="00956BCB" w:rsidRDefault="009E3E41">
      <w:pPr>
        <w:pStyle w:val="BodyText"/>
        <w:ind w:left="120"/>
      </w:pPr>
    </w:p>
    <w:p w14:paraId="169EBF3F" w14:textId="11B5D815" w:rsidR="00EC63C2" w:rsidRPr="00956BCB" w:rsidRDefault="00956BCB">
      <w:pPr>
        <w:pStyle w:val="BodyText"/>
        <w:ind w:left="120"/>
      </w:pPr>
      <w:r>
        <w:t>DATE ADOPTED</w:t>
      </w:r>
      <w:r w:rsidRPr="00956BCB">
        <w:t>:</w:t>
      </w:r>
      <w:r>
        <w:t xml:space="preserve">  </w:t>
      </w:r>
      <w:r w:rsidR="008A40B7">
        <w:t>February 13, 2023</w:t>
      </w:r>
    </w:p>
    <w:p w14:paraId="6BFC7E26" w14:textId="77777777" w:rsidR="009E3E41" w:rsidRPr="00956BCB" w:rsidRDefault="009E3E41">
      <w:pPr>
        <w:pStyle w:val="BodyText"/>
        <w:ind w:left="120"/>
      </w:pPr>
    </w:p>
    <w:p w14:paraId="68471BFA" w14:textId="77777777" w:rsidR="009E3E41" w:rsidRPr="00956BCB" w:rsidRDefault="009E3E41">
      <w:pPr>
        <w:pStyle w:val="BodyText"/>
        <w:ind w:left="120"/>
      </w:pPr>
    </w:p>
    <w:p w14:paraId="79EAB2B9" w14:textId="77777777" w:rsidR="009E3E41" w:rsidRPr="00956BCB" w:rsidRDefault="009E3E41">
      <w:pPr>
        <w:pStyle w:val="BodyText"/>
        <w:ind w:left="120"/>
      </w:pPr>
    </w:p>
    <w:p w14:paraId="52919382" w14:textId="77777777" w:rsidR="009E3E41" w:rsidRPr="00956BCB" w:rsidRDefault="009E3E41">
      <w:pPr>
        <w:pStyle w:val="BodyText"/>
        <w:ind w:left="120"/>
      </w:pPr>
    </w:p>
    <w:p w14:paraId="3C6253CE" w14:textId="77777777" w:rsidR="009E3E41" w:rsidRPr="00956BCB" w:rsidRDefault="009E3E41">
      <w:pPr>
        <w:pStyle w:val="BodyText"/>
        <w:ind w:left="120"/>
      </w:pPr>
    </w:p>
    <w:p w14:paraId="66511051" w14:textId="77777777" w:rsidR="009E3E41" w:rsidRPr="00956BCB" w:rsidRDefault="009E3E41">
      <w:pPr>
        <w:pStyle w:val="BodyText"/>
        <w:ind w:left="120"/>
      </w:pPr>
    </w:p>
    <w:p w14:paraId="4B366CF2" w14:textId="77777777" w:rsidR="009E3E41" w:rsidRPr="00956BCB" w:rsidRDefault="009E3E41">
      <w:pPr>
        <w:pStyle w:val="BodyText"/>
        <w:ind w:left="120"/>
      </w:pPr>
    </w:p>
    <w:p w14:paraId="1835D6B9" w14:textId="0BA13492" w:rsidR="009E3E41" w:rsidRPr="00956BCB" w:rsidRDefault="009E3E41">
      <w:pPr>
        <w:pStyle w:val="BodyText"/>
        <w:ind w:left="120"/>
      </w:pPr>
      <w:r w:rsidRPr="00956BCB">
        <w:tab/>
      </w:r>
      <w:r w:rsidRPr="00956BCB">
        <w:tab/>
      </w:r>
      <w:r w:rsidRPr="00956BCB">
        <w:tab/>
      </w:r>
      <w:r w:rsidRPr="00956BCB">
        <w:tab/>
      </w:r>
      <w:r w:rsidRPr="00956BCB">
        <w:tab/>
      </w:r>
      <w:r w:rsidRPr="00956BCB">
        <w:tab/>
        <w:t>Page 2 of 2</w:t>
      </w:r>
    </w:p>
    <w:sectPr w:rsidR="009E3E41" w:rsidRPr="00956BCB" w:rsidSect="00522314">
      <w:pgSz w:w="12240" w:h="15840"/>
      <w:pgMar w:top="720" w:right="12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F147" w14:textId="77777777" w:rsidR="00522314" w:rsidRDefault="00522314" w:rsidP="0009793D">
      <w:r>
        <w:separator/>
      </w:r>
    </w:p>
  </w:endnote>
  <w:endnote w:type="continuationSeparator" w:id="0">
    <w:p w14:paraId="466F647B" w14:textId="77777777" w:rsidR="00522314" w:rsidRDefault="00522314" w:rsidP="0009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C487" w14:textId="77777777" w:rsidR="0009793D" w:rsidRDefault="00097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5880" w14:textId="77777777" w:rsidR="0009793D" w:rsidRDefault="00097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973C" w14:textId="77777777" w:rsidR="0009793D" w:rsidRDefault="0009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A574" w14:textId="77777777" w:rsidR="00522314" w:rsidRDefault="00522314" w:rsidP="0009793D">
      <w:r>
        <w:separator/>
      </w:r>
    </w:p>
  </w:footnote>
  <w:footnote w:type="continuationSeparator" w:id="0">
    <w:p w14:paraId="2E0C82B6" w14:textId="77777777" w:rsidR="00522314" w:rsidRDefault="00522314" w:rsidP="0009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773" w14:textId="77777777" w:rsidR="0009793D" w:rsidRDefault="00097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2FC0" w14:textId="52F79C07" w:rsidR="0009793D" w:rsidRDefault="00097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2D11" w14:textId="77777777" w:rsidR="0009793D" w:rsidRDefault="00097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C2"/>
    <w:rsid w:val="000132AF"/>
    <w:rsid w:val="000207EE"/>
    <w:rsid w:val="0009793D"/>
    <w:rsid w:val="00294C41"/>
    <w:rsid w:val="002D76ED"/>
    <w:rsid w:val="0037223E"/>
    <w:rsid w:val="00384028"/>
    <w:rsid w:val="004F1D25"/>
    <w:rsid w:val="00522314"/>
    <w:rsid w:val="0065517F"/>
    <w:rsid w:val="00835427"/>
    <w:rsid w:val="008A40B7"/>
    <w:rsid w:val="008B054B"/>
    <w:rsid w:val="00956BCB"/>
    <w:rsid w:val="009E3E41"/>
    <w:rsid w:val="00AB4BA8"/>
    <w:rsid w:val="00B934C2"/>
    <w:rsid w:val="00EC63C2"/>
    <w:rsid w:val="00F0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CE31"/>
  <w15:docId w15:val="{0026785F-C8C1-4A13-93FC-5DECB1E3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spacing w:before="41"/>
      <w:ind w:right="177"/>
      <w:jc w:val="right"/>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5"/>
    </w:pPr>
  </w:style>
  <w:style w:type="paragraph" w:styleId="Header">
    <w:name w:val="header"/>
    <w:basedOn w:val="Normal"/>
    <w:link w:val="HeaderChar"/>
    <w:uiPriority w:val="99"/>
    <w:unhideWhenUsed/>
    <w:rsid w:val="0009793D"/>
    <w:pPr>
      <w:tabs>
        <w:tab w:val="center" w:pos="4680"/>
        <w:tab w:val="right" w:pos="9360"/>
      </w:tabs>
    </w:pPr>
  </w:style>
  <w:style w:type="character" w:customStyle="1" w:styleId="HeaderChar">
    <w:name w:val="Header Char"/>
    <w:basedOn w:val="DefaultParagraphFont"/>
    <w:link w:val="Header"/>
    <w:uiPriority w:val="99"/>
    <w:rsid w:val="0009793D"/>
    <w:rPr>
      <w:rFonts w:ascii="Times New Roman" w:eastAsia="Times New Roman" w:hAnsi="Times New Roman" w:cs="Times New Roman"/>
    </w:rPr>
  </w:style>
  <w:style w:type="paragraph" w:styleId="Footer">
    <w:name w:val="footer"/>
    <w:basedOn w:val="Normal"/>
    <w:link w:val="FooterChar"/>
    <w:uiPriority w:val="99"/>
    <w:unhideWhenUsed/>
    <w:rsid w:val="0009793D"/>
    <w:pPr>
      <w:tabs>
        <w:tab w:val="center" w:pos="4680"/>
        <w:tab w:val="right" w:pos="9360"/>
      </w:tabs>
    </w:pPr>
  </w:style>
  <w:style w:type="character" w:customStyle="1" w:styleId="FooterChar">
    <w:name w:val="Footer Char"/>
    <w:basedOn w:val="DefaultParagraphFont"/>
    <w:link w:val="Footer"/>
    <w:uiPriority w:val="99"/>
    <w:rsid w:val="000979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DKC- Travel Expense Reimbursement</dc:title>
  <dc:creator>Cherryfield School</dc:creator>
  <cp:lastModifiedBy>CES Admin</cp:lastModifiedBy>
  <cp:revision>3</cp:revision>
  <cp:lastPrinted>2023-12-11T14:01:00Z</cp:lastPrinted>
  <dcterms:created xsi:type="dcterms:W3CDTF">2024-02-14T13:56:00Z</dcterms:created>
  <dcterms:modified xsi:type="dcterms:W3CDTF">2024-03-13T14:10:00Z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LastSaved">
    <vt:filetime>2023-12-08T00:00:00Z</vt:filetime>
  </property>
</Properties>
</file>